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8B80C" w14:textId="77777777" w:rsidR="000D632B" w:rsidRPr="0066624F" w:rsidRDefault="000D632B" w:rsidP="000D632B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24F"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 wp14:anchorId="3F6069D4" wp14:editId="70C8BFE1">
            <wp:extent cx="457200" cy="501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96613" w14:textId="77777777" w:rsidR="000D632B" w:rsidRPr="003174E8" w:rsidRDefault="000D632B" w:rsidP="000D632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174E8">
        <w:rPr>
          <w:rFonts w:ascii="Times New Roman" w:hAnsi="Times New Roman" w:cs="Times New Roman"/>
          <w:sz w:val="36"/>
          <w:szCs w:val="36"/>
        </w:rPr>
        <w:t>TRIBUNALE di GENOVA</w:t>
      </w:r>
    </w:p>
    <w:p w14:paraId="27FDA5D8" w14:textId="77777777" w:rsidR="000D632B" w:rsidRPr="003174E8" w:rsidRDefault="000D632B" w:rsidP="000D632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174E8">
        <w:rPr>
          <w:rFonts w:ascii="Times New Roman" w:hAnsi="Times New Roman" w:cs="Times New Roman"/>
          <w:sz w:val="36"/>
          <w:szCs w:val="36"/>
        </w:rPr>
        <w:t>Sezione VII Civile – Fallimentare</w:t>
      </w:r>
    </w:p>
    <w:p w14:paraId="48D01920" w14:textId="77777777" w:rsidR="000D632B" w:rsidRPr="0066624F" w:rsidRDefault="000D632B" w:rsidP="000D632B">
      <w:pPr>
        <w:spacing w:after="12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624F">
        <w:rPr>
          <w:rFonts w:ascii="Times New Roman" w:hAnsi="Times New Roman" w:cs="Times New Roman"/>
          <w:i/>
          <w:sz w:val="28"/>
          <w:szCs w:val="28"/>
        </w:rPr>
        <w:t>Il Presidente di Sezione</w:t>
      </w:r>
    </w:p>
    <w:p w14:paraId="7260A94D" w14:textId="77777777" w:rsidR="000D632B" w:rsidRDefault="000D632B" w:rsidP="000D632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Ai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sigg.ri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Delegati alle vendite</w:t>
      </w:r>
    </w:p>
    <w:p w14:paraId="014BF686" w14:textId="77777777" w:rsidR="000D632B" w:rsidRDefault="000D632B" w:rsidP="000D632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via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Fallco-Telegram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e Ordini Professionali)</w:t>
      </w:r>
    </w:p>
    <w:p w14:paraId="5A3D166B" w14:textId="77777777" w:rsidR="000D632B" w:rsidRPr="0066624F" w:rsidRDefault="000D632B" w:rsidP="000D63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</w:t>
      </w:r>
      <w:proofErr w:type="gramStart"/>
      <w:r w:rsidRPr="0066624F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66624F">
        <w:rPr>
          <w:rFonts w:ascii="Times New Roman" w:hAnsi="Times New Roman" w:cs="Times New Roman"/>
          <w:sz w:val="28"/>
          <w:szCs w:val="28"/>
        </w:rPr>
        <w:t>, per conoscenza:</w:t>
      </w:r>
    </w:p>
    <w:p w14:paraId="7491F95C" w14:textId="77777777" w:rsidR="000D632B" w:rsidRDefault="000D632B" w:rsidP="000D63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66624F">
        <w:rPr>
          <w:rFonts w:ascii="Times New Roman" w:hAnsi="Times New Roman" w:cs="Times New Roman"/>
          <w:sz w:val="28"/>
          <w:szCs w:val="28"/>
        </w:rPr>
        <w:t>Ai Colleghi Magistrati Togati</w:t>
      </w:r>
    </w:p>
    <w:p w14:paraId="1F1838B5" w14:textId="77777777" w:rsidR="000D632B" w:rsidRPr="0066624F" w:rsidRDefault="000D632B" w:rsidP="000D63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24F">
        <w:rPr>
          <w:rFonts w:ascii="Times New Roman" w:hAnsi="Times New Roman" w:cs="Times New Roman"/>
          <w:sz w:val="28"/>
          <w:szCs w:val="28"/>
        </w:rPr>
        <w:tab/>
      </w:r>
      <w:r w:rsidRPr="006662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6624F">
        <w:rPr>
          <w:rFonts w:ascii="Times New Roman" w:hAnsi="Times New Roman" w:cs="Times New Roman"/>
          <w:sz w:val="28"/>
          <w:szCs w:val="28"/>
        </w:rPr>
        <w:t xml:space="preserve">Al Dirigente Cancelleria Sezione </w:t>
      </w:r>
      <w:proofErr w:type="gramStart"/>
      <w:r w:rsidRPr="0066624F">
        <w:rPr>
          <w:rFonts w:ascii="Times New Roman" w:hAnsi="Times New Roman" w:cs="Times New Roman"/>
          <w:sz w:val="28"/>
          <w:szCs w:val="28"/>
        </w:rPr>
        <w:t>VII  Civile</w:t>
      </w:r>
      <w:proofErr w:type="gramEnd"/>
    </w:p>
    <w:p w14:paraId="7F443C03" w14:textId="77777777" w:rsidR="000D632B" w:rsidRPr="0066624F" w:rsidRDefault="000D632B" w:rsidP="000D63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BF2B22" w14:textId="0BEB4C2F" w:rsidR="000D632B" w:rsidRPr="00366A48" w:rsidRDefault="000D632B" w:rsidP="000D632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66A48">
        <w:rPr>
          <w:rFonts w:ascii="Times New Roman" w:hAnsi="Times New Roman" w:cs="Times New Roman"/>
          <w:b/>
          <w:sz w:val="36"/>
          <w:szCs w:val="36"/>
          <w:u w:val="single"/>
        </w:rPr>
        <w:t xml:space="preserve">DISPOSIZIONE ORGANIZZATIVA n.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2/2022</w:t>
      </w:r>
    </w:p>
    <w:p w14:paraId="7BE6B4DA" w14:textId="43BCC9FD" w:rsidR="000D632B" w:rsidRDefault="000D632B" w:rsidP="000D632B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Correzione tabella di calcolo per liquidazione dei compensi</w:t>
      </w:r>
    </w:p>
    <w:p w14:paraId="47167614" w14:textId="3C9DB7E4" w:rsidR="000D632B" w:rsidRDefault="000D632B" w:rsidP="000D632B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Liquidazioni a saldo dopo acconto anteriore al 13.12.2021</w:t>
      </w:r>
    </w:p>
    <w:p w14:paraId="5CB518FD" w14:textId="77777777" w:rsidR="000D632B" w:rsidRDefault="000D632B" w:rsidP="000D632B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ABAF762" w14:textId="00681F2D" w:rsidR="00CB0225" w:rsidRDefault="007962A9" w:rsidP="007F2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I magistrati della 7^ Sezione hanno constatato </w:t>
      </w:r>
      <w:r w:rsidR="00CB022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due criticità emerse </w:t>
      </w:r>
      <w:r w:rsidR="0012038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nella prima </w:t>
      </w:r>
      <w:r w:rsidR="00CB022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fase applicativa </w:t>
      </w:r>
      <w:r w:rsidR="007F28DD" w:rsidRPr="007F28D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della rece</w:t>
      </w:r>
      <w:r w:rsidR="00B151B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</w:t>
      </w:r>
      <w:r w:rsidR="007F28DD" w:rsidRPr="007F28D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te Disposizione Org</w:t>
      </w:r>
      <w:r w:rsidR="00B151B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</w:t>
      </w:r>
      <w:r w:rsidR="007F28DD" w:rsidRPr="007F28D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nizzativa 25/2021 del 13 dicembre scorso, con cui è stat</w:t>
      </w:r>
      <w:r w:rsidR="00AB0A5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o introdotto </w:t>
      </w:r>
      <w:r w:rsidR="007F28DD" w:rsidRPr="007F28D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un nuovo si</w:t>
      </w:r>
      <w:r w:rsidR="00B151B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</w:t>
      </w:r>
      <w:r w:rsidR="007F28DD" w:rsidRPr="007F28D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tema di predisposizione delle richieste di compensi dei periti stimatori e rela</w:t>
      </w:r>
      <w:r w:rsidR="00B151B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t</w:t>
      </w:r>
      <w:r w:rsidR="007F28DD" w:rsidRPr="007F28D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iva fase liquidatoria</w:t>
      </w:r>
      <w:r w:rsidR="00CB022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:</w:t>
      </w:r>
    </w:p>
    <w:p w14:paraId="2BFC52D1" w14:textId="27664027" w:rsidR="00CB0225" w:rsidRDefault="00AB0A53" w:rsidP="00CB022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u</w:t>
      </w:r>
      <w:r w:rsidR="00CB022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</w:t>
      </w:r>
      <w:proofErr w:type="gramEnd"/>
      <w:r w:rsidR="00CB022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errore contenuto nella tabella </w:t>
      </w:r>
      <w:r w:rsidR="0012038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Excel </w:t>
      </w:r>
      <w:r w:rsidR="00CB022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di computo dell’acconto, che presentava un campo “bloccato” per la richiesta di compensi per predisposizione APE, come se in ogni perizia quest</w:t>
      </w:r>
      <w:r w:rsidR="0012038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o tipo di attestazione </w:t>
      </w:r>
      <w:r w:rsidR="00CB022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fosse presente o fosse stato predisposto dal</w:t>
      </w:r>
      <w:r w:rsidR="0012038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CB022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perito stimatore;</w:t>
      </w:r>
    </w:p>
    <w:p w14:paraId="21D4B717" w14:textId="61876285" w:rsidR="007F28DD" w:rsidRDefault="00AB0A53" w:rsidP="00CB022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</w:t>
      </w:r>
      <w:r w:rsidR="00CB022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’incompatibilità</w:t>
      </w:r>
      <w:proofErr w:type="gramEnd"/>
      <w:r w:rsidR="00CB022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del prospetto relativo al saldo dei compensi</w:t>
      </w:r>
      <w:r w:rsidR="007F28DD" w:rsidRPr="00CB022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nel caso di </w:t>
      </w:r>
      <w:r w:rsidR="007F28DD" w:rsidRPr="00CB02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 xml:space="preserve">liquidazioni per prestazioni </w:t>
      </w:r>
      <w:r w:rsidR="00B151B9" w:rsidRPr="00CB02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 xml:space="preserve">di valutazione e stima </w:t>
      </w:r>
      <w:r w:rsidR="007F28DD" w:rsidRPr="00CB02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>completate in precedenza</w:t>
      </w:r>
      <w:r w:rsidR="007F28DD" w:rsidRPr="00CB022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nelle quali sia stato già riconosciuto un acconto</w:t>
      </w:r>
      <w:r w:rsidR="00B151B9" w:rsidRPr="00CB022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</w:p>
    <w:p w14:paraId="7E21EF44" w14:textId="167D0326" w:rsidR="00CB0225" w:rsidRPr="00CB0225" w:rsidRDefault="00CB0225" w:rsidP="00CB0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Al primo inconveniente si pone ora rimedio allegando una </w:t>
      </w:r>
      <w:r w:rsidRPr="001203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it-IT"/>
        </w:rPr>
        <w:t>nuova tabella di calcolo per acconto e saldo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in cui il campo APE non è più “bloccato” sull’opzione positiva ma consente di escludere con apposito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menù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a tendina la richiesta di compenso per tale attestazione, quando quest’ultima non sia stata predisposta dallo stimatore designato. Rimane valida la precedente indicazione operativa per cui, se l’APE è richiesta e predisposta da altro tecnico abilitato, è rimborsabile come spesa da inserire nell’elenco dei rimborsi</w:t>
      </w:r>
      <w:r w:rsidR="0012038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nei limiti di quanto riconosciuto per la prestazione “diretta”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</w:p>
    <w:p w14:paraId="5087A314" w14:textId="7C453CAD" w:rsidR="007F28DD" w:rsidRPr="007F28DD" w:rsidRDefault="00CB0225" w:rsidP="007F2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Quanto al saldo per le </w:t>
      </w:r>
      <w:r w:rsidR="0012038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stime e valutazioni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esaurite per cui sia </w:t>
      </w:r>
      <w:r w:rsidR="0012038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già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stato riconosciuto un acconto prima del 13.12.2021, data di effettività della ci</w:t>
      </w:r>
      <w:r w:rsidR="0012038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ata D.O. 25/2021, </w:t>
      </w:r>
      <w:r w:rsidR="007F28DD" w:rsidRPr="007F28D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la tabella liquidatoria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per il saldo </w:t>
      </w:r>
      <w:r w:rsidR="007F28DD" w:rsidRPr="007F28D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annessa alla D.O.  </w:t>
      </w:r>
      <w:proofErr w:type="gramStart"/>
      <w:r w:rsidR="007F28DD" w:rsidRPr="007F28D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non</w:t>
      </w:r>
      <w:proofErr w:type="gramEnd"/>
      <w:r w:rsidR="007F28DD" w:rsidRPr="007F28D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semplifica le operazioni di determ</w:t>
      </w:r>
      <w:r w:rsidR="00B151B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</w:t>
      </w:r>
      <w:r w:rsidR="007F28DD" w:rsidRPr="007F28D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nazione </w:t>
      </w:r>
      <w:r w:rsidR="00B151B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dei compensi </w:t>
      </w:r>
      <w:r w:rsidR="007F28DD" w:rsidRPr="007F28D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perché congegnata in termini diversi da come erano organizzati i precedenti provvedimenti di liquidazione</w:t>
      </w:r>
      <w:r w:rsidR="00AB0A5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</w:p>
    <w:p w14:paraId="0987F5CB" w14:textId="6F142B3F" w:rsidR="007F28DD" w:rsidRDefault="007F28DD" w:rsidP="007F2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F28D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lastRenderedPageBreak/>
        <w:t xml:space="preserve">Per queste </w:t>
      </w:r>
      <w:r w:rsidR="007962A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residue </w:t>
      </w:r>
      <w:r w:rsidRPr="007F28D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ipotesi </w:t>
      </w:r>
      <w:r w:rsidR="007962A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di liquidazioni </w:t>
      </w:r>
      <w:r w:rsidRPr="007F28D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“ad esaurimento”</w:t>
      </w:r>
      <w:r w:rsidR="00CB022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relative a prestazioni anteriori al nuovo regime tariffario</w:t>
      </w:r>
      <w:r w:rsidRPr="007F28D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si richiede </w:t>
      </w:r>
      <w:r w:rsidR="00B151B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ai periti stimatori </w:t>
      </w:r>
      <w:r w:rsidRPr="007F28D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la</w:t>
      </w:r>
      <w:r w:rsidR="00B151B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Pr="007F28D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predisposizione di una </w:t>
      </w:r>
      <w:r w:rsidRPr="001203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it-IT"/>
        </w:rPr>
        <w:t>richiesta di liquidazione a saldo</w:t>
      </w:r>
      <w:r w:rsidR="007962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  <w:t xml:space="preserve"> corrispondente al sottostante modello</w:t>
      </w:r>
      <w:r w:rsidRPr="007F28D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in cui </w:t>
      </w:r>
      <w:r w:rsidR="007962A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sarà</w:t>
      </w:r>
      <w:r w:rsidRPr="007F28D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necessario </w:t>
      </w:r>
      <w:r w:rsidR="00640F73" w:rsidRPr="00640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riprod</w:t>
      </w:r>
      <w:r w:rsidRPr="007F28D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urre i contenuti del</w:t>
      </w:r>
      <w:r w:rsidR="00640F73" w:rsidRPr="00640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la notula inizialmente </w:t>
      </w:r>
      <w:r w:rsidR="0012038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depositata in precedenza</w:t>
      </w:r>
      <w:r w:rsidR="007962A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;</w:t>
      </w:r>
      <w:r w:rsidR="00640F73" w:rsidRPr="00640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indica</w:t>
      </w:r>
      <w:r w:rsidRPr="007F28D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re</w:t>
      </w:r>
      <w:r w:rsidR="00640F73" w:rsidRPr="00640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l'ac</w:t>
      </w:r>
      <w:r w:rsidR="00B151B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</w:t>
      </w:r>
      <w:r w:rsidR="00640F73" w:rsidRPr="00640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</w:t>
      </w:r>
      <w:r w:rsidR="00B151B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nto ricevu</w:t>
      </w:r>
      <w:r w:rsidR="00640F73" w:rsidRPr="00640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to e specifica</w:t>
      </w:r>
      <w:r w:rsidRPr="007F28D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re</w:t>
      </w:r>
      <w:r w:rsidR="00640F73" w:rsidRPr="00640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il saldo richiesto, </w:t>
      </w:r>
      <w:r w:rsidR="007962A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come da </w:t>
      </w:r>
      <w:r w:rsidR="00640F73" w:rsidRPr="00640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ottostante </w:t>
      </w:r>
      <w:r w:rsidR="007962A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ac</w:t>
      </w:r>
      <w:r w:rsidR="00CB022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simile</w:t>
      </w:r>
      <w:r w:rsidR="00B151B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; con allegazione </w:t>
      </w:r>
      <w:r w:rsidR="007962A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alla richiesta così congegnata </w:t>
      </w:r>
      <w:r w:rsidR="00B151B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(dato il per nulla agevole reperimento nell’archivio informatico) della notula originaria presentata al G.E. al completamento dell’incarico e del decreto di</w:t>
      </w:r>
      <w:r w:rsidR="00CB022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liquidazione in acconto.</w:t>
      </w:r>
    </w:p>
    <w:p w14:paraId="15AA3F4B" w14:textId="41624E7D" w:rsidR="00CB0225" w:rsidRDefault="00CB0225" w:rsidP="007F2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Si ringrazia per l’attenzione </w:t>
      </w:r>
      <w:r w:rsidR="0012038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e si raccomanda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di attenersi </w:t>
      </w:r>
      <w:r w:rsidR="0012038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strettamente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alle indicazioni operative come sopra modificate allo scopo di accelerare la fase liquidatoria del</w:t>
      </w:r>
      <w:r w:rsidR="0012038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spettanze, che ha già </w:t>
      </w:r>
      <w:proofErr w:type="gramStart"/>
      <w:r w:rsidR="0012038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conosciuto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un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promettente esordio con la nuova modulistica</w:t>
      </w:r>
      <w:r w:rsidR="0012038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in questo primo bimestre applicativo della D.O. 25/2021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</w:p>
    <w:p w14:paraId="05285155" w14:textId="260F0863" w:rsidR="007F28DD" w:rsidRDefault="00120384" w:rsidP="007F2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Genova, </w:t>
      </w:r>
      <w:r w:rsidR="000D632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2</w:t>
      </w:r>
      <w:r w:rsidR="007933A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2</w:t>
      </w:r>
      <w:r w:rsidR="000D632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febbraio 2022</w:t>
      </w:r>
    </w:p>
    <w:p w14:paraId="6E2372CE" w14:textId="63B53488" w:rsidR="00120384" w:rsidRDefault="00120384" w:rsidP="007F2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                                                                   Il Presidente di Sezione</w:t>
      </w:r>
    </w:p>
    <w:p w14:paraId="30339516" w14:textId="60D7CE6A" w:rsidR="00120384" w:rsidRDefault="00120384" w:rsidP="007F2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                                                                   Dr. Roberto Braccialini</w:t>
      </w:r>
    </w:p>
    <w:p w14:paraId="442F678E" w14:textId="6D40C056" w:rsidR="00120384" w:rsidRDefault="000D632B" w:rsidP="000D632B">
      <w:pPr>
        <w:spacing w:after="0" w:line="240" w:lineRule="auto"/>
        <w:ind w:left="481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681F8F5D" wp14:editId="1DCBC0D3">
            <wp:extent cx="1438275" cy="8477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lunga o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5691A" w14:textId="77777777" w:rsidR="007933A2" w:rsidRDefault="007933A2" w:rsidP="000D632B">
      <w:pPr>
        <w:spacing w:after="0" w:line="240" w:lineRule="auto"/>
        <w:ind w:left="481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14:paraId="672DBC1F" w14:textId="6096DB82" w:rsidR="007933A2" w:rsidRDefault="007933A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 w:type="page"/>
      </w:r>
    </w:p>
    <w:p w14:paraId="69A48EF8" w14:textId="77777777" w:rsidR="00120384" w:rsidRDefault="00120384" w:rsidP="007F2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bookmarkStart w:id="0" w:name="_GoBack"/>
      <w:bookmarkEnd w:id="0"/>
    </w:p>
    <w:p w14:paraId="76C4EC56" w14:textId="690DBEDF" w:rsidR="007F28DD" w:rsidRPr="00B151B9" w:rsidRDefault="007F28DD" w:rsidP="007F2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(</w:t>
      </w:r>
      <w:r w:rsidR="0012038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FAC-</w:t>
      </w:r>
      <w:proofErr w:type="gramStart"/>
      <w:r w:rsidR="0012038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SIMILE :</w:t>
      </w:r>
      <w:proofErr w:type="gramEnd"/>
      <w:r w:rsidR="0012038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Pr="00B151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>modello richiesta liquidazione compensi/spese a saldo</w:t>
      </w:r>
    </w:p>
    <w:p w14:paraId="34D03F70" w14:textId="4F6057BD" w:rsidR="007F28DD" w:rsidRDefault="00B151B9" w:rsidP="007F2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>d</w:t>
      </w:r>
      <w:r w:rsidRPr="00B151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>opo</w:t>
      </w:r>
      <w:proofErr w:type="gramEnd"/>
      <w:r w:rsidRPr="00B151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 xml:space="preserve"> la liquidazione di acconti </w:t>
      </w:r>
      <w:r w:rsidR="001203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 xml:space="preserve">avvenuta </w:t>
      </w:r>
      <w:r w:rsidRPr="00B151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>prima del 13.12.2021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)</w:t>
      </w:r>
      <w:r w:rsidR="007F28D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</w:p>
    <w:p w14:paraId="54D4B841" w14:textId="5B5CEFD2" w:rsidR="00640F73" w:rsidRPr="00640F73" w:rsidRDefault="00640F73" w:rsidP="007F2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14:paraId="7FAD7A50" w14:textId="77777777" w:rsidR="00640F73" w:rsidRPr="00640F73" w:rsidRDefault="00640F73" w:rsidP="007F2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14:paraId="3D3A5410" w14:textId="77777777" w:rsidR="00640F73" w:rsidRPr="00640F73" w:rsidRDefault="00640F73" w:rsidP="00B151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</w:pPr>
      <w:r w:rsidRPr="0064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>TRIBUNALE di GENOVA - SEZIONE VII CIVILE</w:t>
      </w:r>
    </w:p>
    <w:p w14:paraId="01B7AD2D" w14:textId="4125CF51" w:rsidR="00640F73" w:rsidRDefault="00640F73" w:rsidP="00B151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</w:pPr>
      <w:r w:rsidRPr="0064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 xml:space="preserve">Richiesta di liquidazione </w:t>
      </w:r>
      <w:r w:rsidR="00B151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 xml:space="preserve">a saldo </w:t>
      </w:r>
      <w:r w:rsidRPr="0064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>dei compensi di valutazione e stima</w:t>
      </w:r>
    </w:p>
    <w:p w14:paraId="52F5B18F" w14:textId="0DEB13FE" w:rsidR="007962A9" w:rsidRPr="00640F73" w:rsidRDefault="007962A9" w:rsidP="00B151B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>Perito Stimatore geom./dr. arch./dr. ing. XXXXXXX</w:t>
      </w:r>
    </w:p>
    <w:p w14:paraId="7E7B5622" w14:textId="439916C3" w:rsidR="00640F73" w:rsidRPr="00640F73" w:rsidRDefault="00640F73" w:rsidP="00B151B9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</w:pPr>
      <w:r w:rsidRPr="00640F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  <w:t>(</w:t>
      </w:r>
      <w:proofErr w:type="gramStart"/>
      <w:r w:rsidRPr="00640F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  <w:t>prestazio</w:t>
      </w:r>
      <w:r w:rsidR="00B151B9" w:rsidRPr="00B151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  <w:t>ne</w:t>
      </w:r>
      <w:proofErr w:type="gramEnd"/>
      <w:r w:rsidRPr="00640F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it-IT"/>
        </w:rPr>
        <w:t xml:space="preserve"> completata prima del 13.12.2021 fuori campo applicazione D.O. 25/2021)</w:t>
      </w:r>
    </w:p>
    <w:p w14:paraId="5CA45ECC" w14:textId="77777777" w:rsidR="00640F73" w:rsidRPr="00640F73" w:rsidRDefault="00640F73" w:rsidP="007F2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14:paraId="28D5A009" w14:textId="77777777" w:rsidR="00640F73" w:rsidRPr="00640F73" w:rsidRDefault="00640F73" w:rsidP="007F2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640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Procedura </w:t>
      </w:r>
      <w:proofErr w:type="spellStart"/>
      <w:r w:rsidRPr="00640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r.g</w:t>
      </w:r>
      <w:proofErr w:type="spellEnd"/>
      <w:r w:rsidRPr="00640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</w:t>
      </w:r>
      <w:proofErr w:type="spellStart"/>
      <w:r w:rsidRPr="00640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xxxx</w:t>
      </w:r>
      <w:proofErr w:type="spellEnd"/>
    </w:p>
    <w:p w14:paraId="266950A3" w14:textId="77777777" w:rsidR="00640F73" w:rsidRPr="00640F73" w:rsidRDefault="00640F73" w:rsidP="007F2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640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Parte </w:t>
      </w:r>
      <w:proofErr w:type="gramStart"/>
      <w:r w:rsidRPr="00640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esecutata :</w:t>
      </w:r>
      <w:proofErr w:type="gramEnd"/>
      <w:r w:rsidRPr="00640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proofErr w:type="spellStart"/>
      <w:r w:rsidRPr="00640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xxxx</w:t>
      </w:r>
      <w:proofErr w:type="spellEnd"/>
    </w:p>
    <w:p w14:paraId="31474F1D" w14:textId="77777777" w:rsidR="00640F73" w:rsidRPr="00640F73" w:rsidRDefault="00640F73" w:rsidP="007F2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14:paraId="17B2D378" w14:textId="77777777" w:rsidR="00640F73" w:rsidRPr="00640F73" w:rsidRDefault="00640F73" w:rsidP="007F2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640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PARTE I: richiesta liquidazione compensi depositata in data XXX</w:t>
      </w:r>
    </w:p>
    <w:p w14:paraId="42676475" w14:textId="77777777" w:rsidR="00640F73" w:rsidRPr="00640F73" w:rsidRDefault="00640F73" w:rsidP="007F2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gramStart"/>
      <w:r w:rsidRPr="00640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compenso</w:t>
      </w:r>
      <w:proofErr w:type="gramEnd"/>
      <w:r w:rsidRPr="00640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richiesto per art. 12 D.M. 182/2002: euro xxx</w:t>
      </w:r>
    </w:p>
    <w:p w14:paraId="1385A962" w14:textId="77777777" w:rsidR="00640F73" w:rsidRPr="00640F73" w:rsidRDefault="00640F73" w:rsidP="007F2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gramStart"/>
      <w:r w:rsidRPr="00640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compenso</w:t>
      </w:r>
      <w:proofErr w:type="gramEnd"/>
      <w:r w:rsidRPr="00640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richiesto per art. 13 D.M. 182/2002: euro xxx</w:t>
      </w:r>
    </w:p>
    <w:p w14:paraId="09BFD605" w14:textId="77777777" w:rsidR="00640F73" w:rsidRPr="00640F73" w:rsidRDefault="00640F73" w:rsidP="007F2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gramStart"/>
      <w:r w:rsidRPr="00640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spese</w:t>
      </w:r>
      <w:proofErr w:type="gramEnd"/>
      <w:r w:rsidRPr="00640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imponibili richieste: euro xxx;</w:t>
      </w:r>
    </w:p>
    <w:p w14:paraId="1F8220E3" w14:textId="77777777" w:rsidR="00640F73" w:rsidRPr="00640F73" w:rsidRDefault="00640F73" w:rsidP="007F2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gramStart"/>
      <w:r w:rsidRPr="00640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spese</w:t>
      </w:r>
      <w:proofErr w:type="gramEnd"/>
      <w:r w:rsidRPr="00640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esenti richieste: euro xxx;</w:t>
      </w:r>
    </w:p>
    <w:p w14:paraId="5E34583D" w14:textId="77777777" w:rsidR="00640F73" w:rsidRPr="00640F73" w:rsidRDefault="00640F73" w:rsidP="007F2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gramStart"/>
      <w:r w:rsidRPr="00640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altro</w:t>
      </w:r>
      <w:proofErr w:type="gramEnd"/>
      <w:r w:rsidRPr="00640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</w:p>
    <w:p w14:paraId="192A09B5" w14:textId="77777777" w:rsidR="00640F73" w:rsidRPr="00640F73" w:rsidRDefault="00640F73" w:rsidP="007F2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14:paraId="7CC32DA8" w14:textId="77777777" w:rsidR="00640F73" w:rsidRPr="00640F73" w:rsidRDefault="00640F73" w:rsidP="007F2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640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PARTE II: acconto riconosciuto con decreto di </w:t>
      </w:r>
      <w:proofErr w:type="gramStart"/>
      <w:r w:rsidRPr="00640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liquidazione  in</w:t>
      </w:r>
      <w:proofErr w:type="gramEnd"/>
      <w:r w:rsidRPr="00640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data XXX</w:t>
      </w:r>
    </w:p>
    <w:p w14:paraId="66BB7C1E" w14:textId="77777777" w:rsidR="00640F73" w:rsidRPr="00640F73" w:rsidRDefault="00640F73" w:rsidP="007F2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gramStart"/>
      <w:r w:rsidRPr="00640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compenso</w:t>
      </w:r>
      <w:proofErr w:type="gramEnd"/>
      <w:r w:rsidRPr="00640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in acconto per compensi professionali: euro xxx</w:t>
      </w:r>
    </w:p>
    <w:p w14:paraId="41956EEE" w14:textId="77777777" w:rsidR="00640F73" w:rsidRPr="00640F73" w:rsidRDefault="00640F73" w:rsidP="007F2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gramStart"/>
      <w:r w:rsidRPr="00640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spese</w:t>
      </w:r>
      <w:proofErr w:type="gramEnd"/>
      <w:r w:rsidRPr="00640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imponibili riconosciute: euro xxx;</w:t>
      </w:r>
    </w:p>
    <w:p w14:paraId="1CCD66BF" w14:textId="77777777" w:rsidR="00640F73" w:rsidRPr="00640F73" w:rsidRDefault="00640F73" w:rsidP="007F2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gramStart"/>
      <w:r w:rsidRPr="00640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spese</w:t>
      </w:r>
      <w:proofErr w:type="gramEnd"/>
      <w:r w:rsidRPr="00640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esenti riconosciute: euro xxx;</w:t>
      </w:r>
    </w:p>
    <w:p w14:paraId="0EEB6F67" w14:textId="77777777" w:rsidR="00640F73" w:rsidRPr="00640F73" w:rsidRDefault="00640F73" w:rsidP="007F2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gramStart"/>
      <w:r w:rsidRPr="00640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altro</w:t>
      </w:r>
      <w:proofErr w:type="gramEnd"/>
      <w:r w:rsidRPr="00640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</w:p>
    <w:p w14:paraId="791D76DD" w14:textId="77777777" w:rsidR="00640F73" w:rsidRPr="00640F73" w:rsidRDefault="00640F73" w:rsidP="007F2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14:paraId="7A66022E" w14:textId="46F9A047" w:rsidR="00640F73" w:rsidRPr="00640F73" w:rsidRDefault="00640F73" w:rsidP="007F2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640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PARTE III: </w:t>
      </w:r>
      <w:r w:rsidRPr="007962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>saldo richiesto</w:t>
      </w:r>
      <w:r w:rsidRPr="00640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="007962A9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(al netto IVA e C.P.)</w:t>
      </w:r>
    </w:p>
    <w:p w14:paraId="366E8F54" w14:textId="77777777" w:rsidR="00640F73" w:rsidRPr="00640F73" w:rsidRDefault="00640F73" w:rsidP="007F2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gramStart"/>
      <w:r w:rsidRPr="00640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compenso</w:t>
      </w:r>
      <w:proofErr w:type="gramEnd"/>
      <w:r w:rsidRPr="00640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richiesto per art. 12 D.M. 182/2002: euro xxx</w:t>
      </w:r>
    </w:p>
    <w:p w14:paraId="4A7D63A7" w14:textId="77777777" w:rsidR="00640F73" w:rsidRPr="00640F73" w:rsidRDefault="00640F73" w:rsidP="007F2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gramStart"/>
      <w:r w:rsidRPr="00640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compenso</w:t>
      </w:r>
      <w:proofErr w:type="gramEnd"/>
      <w:r w:rsidRPr="00640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richiesto per art. 13 D.M. 182/2002: euro xxx</w:t>
      </w:r>
    </w:p>
    <w:p w14:paraId="4764EB37" w14:textId="77777777" w:rsidR="00640F73" w:rsidRPr="00640F73" w:rsidRDefault="00640F73" w:rsidP="007F2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gramStart"/>
      <w:r w:rsidRPr="00640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spese</w:t>
      </w:r>
      <w:proofErr w:type="gramEnd"/>
      <w:r w:rsidRPr="00640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imponibili richieste: euro xxx;</w:t>
      </w:r>
    </w:p>
    <w:p w14:paraId="05A065E4" w14:textId="77777777" w:rsidR="00640F73" w:rsidRPr="00640F73" w:rsidRDefault="00640F73" w:rsidP="007F2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gramStart"/>
      <w:r w:rsidRPr="00640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spese</w:t>
      </w:r>
      <w:proofErr w:type="gramEnd"/>
      <w:r w:rsidRPr="00640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esenti richieste: euro xxx;</w:t>
      </w:r>
    </w:p>
    <w:p w14:paraId="75718530" w14:textId="77777777" w:rsidR="00640F73" w:rsidRDefault="00640F73" w:rsidP="007F2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gramStart"/>
      <w:r w:rsidRPr="00640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altro</w:t>
      </w:r>
      <w:proofErr w:type="gramEnd"/>
      <w:r w:rsidRPr="00640F7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</w:p>
    <w:p w14:paraId="46D9C69A" w14:textId="15A35F83" w:rsidR="00B151B9" w:rsidRDefault="00B151B9" w:rsidP="007F2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14:paraId="368489B3" w14:textId="3066798A" w:rsidR="00B151B9" w:rsidRDefault="00B151B9" w:rsidP="007F2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Note eventuali: xxx</w:t>
      </w:r>
    </w:p>
    <w:p w14:paraId="6F5A4CBB" w14:textId="77777777" w:rsidR="00120384" w:rsidRDefault="00120384" w:rsidP="007F2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Allegati: </w:t>
      </w:r>
    </w:p>
    <w:p w14:paraId="3E12C8A0" w14:textId="62F90CB2" w:rsidR="00120384" w:rsidRPr="00120384" w:rsidRDefault="00120384" w:rsidP="0012038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gramStart"/>
      <w:r w:rsidRPr="0012038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notula</w:t>
      </w:r>
      <w:proofErr w:type="gramEnd"/>
      <w:r w:rsidRPr="0012038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presentata a deposito perizia;</w:t>
      </w:r>
    </w:p>
    <w:p w14:paraId="71A7693B" w14:textId="3E893B6D" w:rsidR="00120384" w:rsidRPr="00120384" w:rsidRDefault="00120384" w:rsidP="0012038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decreto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liquidazione acconto</w:t>
      </w:r>
      <w:r w:rsidRPr="0012038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        </w:t>
      </w:r>
    </w:p>
    <w:p w14:paraId="71869457" w14:textId="77777777" w:rsidR="007962A9" w:rsidRDefault="007962A9" w:rsidP="007F2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14:paraId="32380D9A" w14:textId="3123EFF2" w:rsidR="00B151B9" w:rsidRDefault="00B151B9" w:rsidP="007F2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Genova, [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data]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                            Il professionista designato</w:t>
      </w:r>
    </w:p>
    <w:p w14:paraId="1F0F6678" w14:textId="50F022D7" w:rsidR="00640F73" w:rsidRPr="00640F73" w:rsidRDefault="00B151B9" w:rsidP="007F28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  <w:t>[FIRMA DIGITALE]</w:t>
      </w:r>
    </w:p>
    <w:sectPr w:rsidR="00640F73" w:rsidRPr="00640F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861B0"/>
    <w:multiLevelType w:val="hybridMultilevel"/>
    <w:tmpl w:val="9F5C2936"/>
    <w:lvl w:ilvl="0" w:tplc="23F84FC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A8F000B"/>
    <w:multiLevelType w:val="hybridMultilevel"/>
    <w:tmpl w:val="92069060"/>
    <w:lvl w:ilvl="0" w:tplc="E0A481E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73"/>
    <w:rsid w:val="000D632B"/>
    <w:rsid w:val="00120384"/>
    <w:rsid w:val="00640F73"/>
    <w:rsid w:val="007933A2"/>
    <w:rsid w:val="007962A9"/>
    <w:rsid w:val="007F28DD"/>
    <w:rsid w:val="00AB0A53"/>
    <w:rsid w:val="00B151B9"/>
    <w:rsid w:val="00BA695C"/>
    <w:rsid w:val="00CB0225"/>
    <w:rsid w:val="00DF57C3"/>
    <w:rsid w:val="00E35A2A"/>
    <w:rsid w:val="00F8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7402"/>
  <w15:chartTrackingRefBased/>
  <w15:docId w15:val="{63431FB4-3927-4762-87CA-42B05999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4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-style">
    <w:name w:val="default-style"/>
    <w:basedOn w:val="Normale"/>
    <w:rsid w:val="0064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40F73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640F7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B0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7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5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6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64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8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99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8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5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87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6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07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84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85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99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96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5F1A0F5703A5469F075BDCB92EF10A" ma:contentTypeVersion="13" ma:contentTypeDescription="Creare un nuovo documento." ma:contentTypeScope="" ma:versionID="070bcc82425329300d89be2af36c23f7">
  <xsd:schema xmlns:xsd="http://www.w3.org/2001/XMLSchema" xmlns:xs="http://www.w3.org/2001/XMLSchema" xmlns:p="http://schemas.microsoft.com/office/2006/metadata/properties" xmlns:ns3="134d8ec4-6613-4ee5-934f-c7c51dc16084" xmlns:ns4="de151259-5438-4e04-83fa-f635bccd9143" targetNamespace="http://schemas.microsoft.com/office/2006/metadata/properties" ma:root="true" ma:fieldsID="baaf3e6aea43626dd855f1452df69e03" ns3:_="" ns4:_="">
    <xsd:import namespace="134d8ec4-6613-4ee5-934f-c7c51dc16084"/>
    <xsd:import namespace="de151259-5438-4e04-83fa-f635bccd91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d8ec4-6613-4ee5-934f-c7c51dc16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1259-5438-4e04-83fa-f635bccd91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B11F56-21C9-48B5-AC18-8437050A2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d8ec4-6613-4ee5-934f-c7c51dc16084"/>
    <ds:schemaRef ds:uri="de151259-5438-4e04-83fa-f635bccd9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7D3674-7F4A-43A1-A126-A573EBCB0A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8B50A5-C691-4DCA-9AEF-B909D4612C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Roberto Braccialini</cp:lastModifiedBy>
  <cp:revision>7</cp:revision>
  <dcterms:created xsi:type="dcterms:W3CDTF">2022-02-13T10:50:00Z</dcterms:created>
  <dcterms:modified xsi:type="dcterms:W3CDTF">2022-02-22T15:03:00Z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0x010100985F1A0F5703A5469F075BDCB92EF10A</vt:lpwstr>
  </property>
</Properties>
</file>